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BD61F" w14:textId="77777777" w:rsidR="0001560C" w:rsidRPr="0001560C" w:rsidRDefault="0001560C" w:rsidP="0001560C">
      <w:pPr>
        <w:spacing w:line="360" w:lineRule="auto"/>
        <w:ind w:right="3259"/>
        <w:jc w:val="both"/>
        <w:rPr>
          <w:rFonts w:ascii="Arial" w:hAnsi="Arial" w:cs="Arial"/>
          <w:b/>
          <w:sz w:val="28"/>
          <w:szCs w:val="28"/>
        </w:rPr>
      </w:pPr>
      <w:r w:rsidRPr="0001560C">
        <w:rPr>
          <w:rFonts w:ascii="Arial" w:hAnsi="Arial" w:cs="Arial"/>
          <w:b/>
          <w:sz w:val="28"/>
          <w:szCs w:val="28"/>
        </w:rPr>
        <w:t xml:space="preserve">Zu sehen auf der Messe BAU 2023: </w:t>
      </w:r>
    </w:p>
    <w:p w14:paraId="762223C6" w14:textId="77777777" w:rsidR="0001560C" w:rsidRPr="0001560C" w:rsidRDefault="0001560C" w:rsidP="0001560C">
      <w:pPr>
        <w:spacing w:line="360" w:lineRule="auto"/>
        <w:ind w:right="3259"/>
        <w:jc w:val="both"/>
        <w:rPr>
          <w:rFonts w:ascii="Arial" w:hAnsi="Arial" w:cs="Arial"/>
          <w:b/>
          <w:sz w:val="28"/>
          <w:szCs w:val="28"/>
        </w:rPr>
      </w:pPr>
      <w:r w:rsidRPr="0001560C">
        <w:rPr>
          <w:rFonts w:ascii="Arial" w:hAnsi="Arial" w:cs="Arial"/>
          <w:b/>
          <w:sz w:val="28"/>
          <w:szCs w:val="28"/>
        </w:rPr>
        <w:t>Nachhaltigkeit bei GEALAN</w:t>
      </w:r>
    </w:p>
    <w:p w14:paraId="16C34BD5" w14:textId="77777777" w:rsidR="0001560C" w:rsidRPr="0001560C" w:rsidRDefault="0001560C" w:rsidP="0001560C">
      <w:pPr>
        <w:spacing w:line="360" w:lineRule="auto"/>
        <w:ind w:right="3259"/>
        <w:jc w:val="both"/>
        <w:rPr>
          <w:rFonts w:ascii="Arial" w:hAnsi="Arial" w:cs="Arial"/>
          <w:bCs/>
          <w:sz w:val="22"/>
          <w:szCs w:val="22"/>
        </w:rPr>
      </w:pPr>
    </w:p>
    <w:p w14:paraId="02D4D049" w14:textId="77777777" w:rsidR="0001560C" w:rsidRDefault="0001560C" w:rsidP="0001560C">
      <w:pPr>
        <w:spacing w:line="360" w:lineRule="auto"/>
        <w:ind w:right="3259"/>
        <w:jc w:val="both"/>
        <w:rPr>
          <w:rFonts w:ascii="Arial" w:hAnsi="Arial" w:cs="Arial"/>
          <w:bCs/>
          <w:sz w:val="22"/>
          <w:szCs w:val="22"/>
        </w:rPr>
      </w:pPr>
      <w:r>
        <w:rPr>
          <w:rFonts w:ascii="Arial" w:hAnsi="Arial" w:cs="Arial"/>
          <w:bCs/>
          <w:sz w:val="22"/>
          <w:szCs w:val="22"/>
        </w:rPr>
        <w:t>Der GEALAN-Messestand bekommt zur BAU 2023 eine Nachhaltigkeitswand. Warum wird dieses Thema zu einem eigenen Stand-Baustein? Weil es seit Jahrzehnten beim Kunststoffsystemgeber nachweislich gelebt und weiterentwickelt wird.</w:t>
      </w:r>
    </w:p>
    <w:p w14:paraId="7C57A729" w14:textId="77777777" w:rsidR="0001560C" w:rsidRDefault="0001560C" w:rsidP="0001560C">
      <w:pPr>
        <w:spacing w:line="360" w:lineRule="auto"/>
        <w:ind w:right="3259"/>
        <w:jc w:val="both"/>
        <w:rPr>
          <w:rFonts w:ascii="Arial" w:hAnsi="Arial" w:cs="Arial"/>
          <w:bCs/>
          <w:sz w:val="22"/>
          <w:szCs w:val="22"/>
        </w:rPr>
      </w:pPr>
    </w:p>
    <w:p w14:paraId="5D40E93E" w14:textId="394738B7"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GEALAN produziert hochwertige Kunststoffprofile für Fenster und Türen – das geschieht Ressourcen schonend und damit verantwortungsvoll sowie umweltverträglich. Dass das kein Widerspruch zur Wirtschaftlichkeit des Unternehmens ist, beweist GEALAN seit mehr als 25 Jahren. Die bisherigen Errungenschaften sollen aber nur Zwischenstation sein: GEALAN stößt in allen Bereichen weitere Maßnahmen an. Ziel ist es, noch effizienter und nachhaltiger zu werden.</w:t>
      </w:r>
    </w:p>
    <w:p w14:paraId="1E40D893" w14:textId="77777777" w:rsidR="0001560C" w:rsidRPr="0001560C" w:rsidRDefault="0001560C" w:rsidP="0001560C">
      <w:pPr>
        <w:spacing w:line="360" w:lineRule="auto"/>
        <w:ind w:right="3259"/>
        <w:jc w:val="both"/>
        <w:rPr>
          <w:rFonts w:ascii="Arial" w:hAnsi="Arial" w:cs="Arial"/>
          <w:bCs/>
          <w:sz w:val="22"/>
          <w:szCs w:val="22"/>
        </w:rPr>
      </w:pPr>
    </w:p>
    <w:p w14:paraId="38C14C34" w14:textId="4CC005CF"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Gerade im produzierenden Gewerbe wird die Herausforderung, nachhaltig und bezahlbar zu arbeiten, immer größer. GEALAN nutzt bereits seit mehr als 25 Jahren notwendige Ressourcen wie Strom, Wasser, Kunst- und Zusatzstoffe sinnvoll, effizient und nachweislich verantwortungsvoll. Abläufe, Rezepturen und technische Anlagen werden stetig überprüft und auf den neuesten Stand gebracht. Ein vorausschauendes Handeln, das GEALAN gerade jetzt – in herausfordernden Zeiten –</w:t>
      </w:r>
      <w:r w:rsidR="00636431">
        <w:rPr>
          <w:rFonts w:ascii="Arial" w:hAnsi="Arial" w:cs="Arial"/>
          <w:bCs/>
          <w:sz w:val="22"/>
          <w:szCs w:val="22"/>
        </w:rPr>
        <w:t xml:space="preserve"> </w:t>
      </w:r>
      <w:r w:rsidRPr="0001560C">
        <w:rPr>
          <w:rFonts w:ascii="Arial" w:hAnsi="Arial" w:cs="Arial"/>
          <w:bCs/>
          <w:sz w:val="22"/>
          <w:szCs w:val="22"/>
        </w:rPr>
        <w:t xml:space="preserve">Ressourcen spart. </w:t>
      </w:r>
    </w:p>
    <w:p w14:paraId="6A9547B2" w14:textId="77777777" w:rsidR="0001560C" w:rsidRPr="0001560C" w:rsidRDefault="0001560C" w:rsidP="0001560C">
      <w:pPr>
        <w:spacing w:line="360" w:lineRule="auto"/>
        <w:ind w:right="3259"/>
        <w:jc w:val="both"/>
        <w:rPr>
          <w:rFonts w:ascii="Arial" w:hAnsi="Arial" w:cs="Arial"/>
          <w:bCs/>
          <w:sz w:val="22"/>
          <w:szCs w:val="22"/>
        </w:rPr>
      </w:pPr>
    </w:p>
    <w:p w14:paraId="7BEC6B93" w14:textId="38E4EC9A" w:rsid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GEALAN setzt nicht nur in der Produktion auf effiziente, umweltschonende Lösungen und verantwortungsvolle Rohstoff-Verwendung. Regelmäßig wird das komplette Unternehmen hinsichtlich </w:t>
      </w:r>
      <w:r w:rsidRPr="0001560C">
        <w:rPr>
          <w:rFonts w:ascii="Arial" w:hAnsi="Arial" w:cs="Arial"/>
          <w:bCs/>
          <w:sz w:val="22"/>
          <w:szCs w:val="22"/>
        </w:rPr>
        <w:lastRenderedPageBreak/>
        <w:t xml:space="preserve">seiner Prozesse auf den Prüfstand gestellt. Die Folge: Immer neue messbare und nachweislich wiederkehrende Erfolge und Verbesserungen in Sachen Nachhaltigkeit – und zwar über nahezu alle Bereiche hinweg.  </w:t>
      </w:r>
    </w:p>
    <w:p w14:paraId="4155916F" w14:textId="77777777" w:rsidR="00CA06E0" w:rsidRPr="0001560C" w:rsidRDefault="00CA06E0" w:rsidP="0001560C">
      <w:pPr>
        <w:spacing w:line="360" w:lineRule="auto"/>
        <w:ind w:right="3259"/>
        <w:jc w:val="both"/>
        <w:rPr>
          <w:rFonts w:ascii="Arial" w:hAnsi="Arial" w:cs="Arial"/>
          <w:bCs/>
          <w:sz w:val="22"/>
          <w:szCs w:val="22"/>
        </w:rPr>
      </w:pPr>
    </w:p>
    <w:p w14:paraId="37E7E688" w14:textId="416100FF" w:rsidR="0001560C" w:rsidRPr="0001560C" w:rsidRDefault="00CA06E0" w:rsidP="00CA06E0">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416FFE1E" wp14:editId="4CAAE1DF">
            <wp:extent cx="4002699" cy="187642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26789" cy="1887718"/>
                    </a:xfrm>
                    <a:prstGeom prst="rect">
                      <a:avLst/>
                    </a:prstGeom>
                  </pic:spPr>
                </pic:pic>
              </a:graphicData>
            </a:graphic>
          </wp:inline>
        </w:drawing>
      </w:r>
    </w:p>
    <w:p w14:paraId="4EC21C4E" w14:textId="77777777" w:rsidR="00CA06E0" w:rsidRDefault="00CA06E0" w:rsidP="0001560C">
      <w:pPr>
        <w:spacing w:line="360" w:lineRule="auto"/>
        <w:ind w:right="3259"/>
        <w:jc w:val="both"/>
        <w:rPr>
          <w:rFonts w:ascii="Arial" w:hAnsi="Arial" w:cs="Arial"/>
          <w:b/>
          <w:sz w:val="22"/>
          <w:szCs w:val="22"/>
        </w:rPr>
      </w:pPr>
    </w:p>
    <w:p w14:paraId="5683BA42" w14:textId="07C4C667" w:rsidR="0001560C" w:rsidRPr="0001560C" w:rsidRDefault="0001560C" w:rsidP="0001560C">
      <w:pPr>
        <w:spacing w:line="360" w:lineRule="auto"/>
        <w:ind w:right="3259"/>
        <w:jc w:val="both"/>
        <w:rPr>
          <w:rFonts w:ascii="Arial" w:hAnsi="Arial" w:cs="Arial"/>
          <w:b/>
          <w:sz w:val="22"/>
          <w:szCs w:val="22"/>
        </w:rPr>
      </w:pPr>
      <w:r w:rsidRPr="0001560C">
        <w:rPr>
          <w:rFonts w:ascii="Arial" w:hAnsi="Arial" w:cs="Arial"/>
          <w:b/>
          <w:sz w:val="22"/>
          <w:szCs w:val="22"/>
        </w:rPr>
        <w:t xml:space="preserve">Nachhaltig in allen Unternehmensbereichen </w:t>
      </w:r>
    </w:p>
    <w:p w14:paraId="48DF5835" w14:textId="3B295BA8" w:rsid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Durch GEALAN-Innovationen werden Rohstoffe und Ressourcen geschont: Optimierte Wärmedämmwerte der GEALAN-Profile sowie die stetig weiterentwickelte Oberflächen-Technologie GEALAN-acrylcolor® sorgen für besonders energiesparende und noch langlebigere Fenster. Der Anspruch, Ressourcen schonend zu arbeiten, erstreckt sich bei GEALAN aber seit Jahrzehnten über alle Unternehmensbereiche.</w:t>
      </w:r>
    </w:p>
    <w:p w14:paraId="3CADFCFF" w14:textId="77777777" w:rsidR="0001560C" w:rsidRPr="0001560C" w:rsidRDefault="0001560C" w:rsidP="0001560C">
      <w:pPr>
        <w:spacing w:line="360" w:lineRule="auto"/>
        <w:ind w:right="3259"/>
        <w:jc w:val="both"/>
        <w:rPr>
          <w:rFonts w:ascii="Arial" w:hAnsi="Arial" w:cs="Arial"/>
          <w:bCs/>
          <w:sz w:val="22"/>
          <w:szCs w:val="22"/>
        </w:rPr>
      </w:pPr>
    </w:p>
    <w:p w14:paraId="499BB255" w14:textId="77777777" w:rsidR="0001560C" w:rsidRPr="0001560C" w:rsidRDefault="0001560C" w:rsidP="0001560C">
      <w:pPr>
        <w:spacing w:line="360" w:lineRule="auto"/>
        <w:ind w:right="3259"/>
        <w:jc w:val="both"/>
        <w:rPr>
          <w:rFonts w:ascii="Arial" w:hAnsi="Arial" w:cs="Arial"/>
          <w:b/>
          <w:sz w:val="22"/>
          <w:szCs w:val="22"/>
        </w:rPr>
      </w:pPr>
      <w:r w:rsidRPr="0001560C">
        <w:rPr>
          <w:rFonts w:ascii="Arial" w:hAnsi="Arial" w:cs="Arial"/>
          <w:b/>
          <w:sz w:val="22"/>
          <w:szCs w:val="22"/>
        </w:rPr>
        <w:t xml:space="preserve">Recycling-Material einsetzen – Rohstoffe und CO2 sparen  </w:t>
      </w:r>
    </w:p>
    <w:p w14:paraId="7515430A" w14:textId="1E8C2E7B" w:rsid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Seit Ende der 1990er Jahre wird bei GEALAN Recycling bereits bei der Produktentwicklung mitgedacht. Das gilt schon für die Konzeption neuer Werkzeuge zur Profilherstellung. Bei der Herstellung der Profile selbst, aber auch wenn es um die Recycling-Fähigkeit des Endproduktes geht. So werden GEALAN-Produkte von der ersten Entwurf-Skizze bis zum wiederverwertbaren Endprodukt durchgehend nachhaltig designt. Ein </w:t>
      </w:r>
      <w:r w:rsidRPr="0001560C">
        <w:rPr>
          <w:rFonts w:ascii="Arial" w:hAnsi="Arial" w:cs="Arial"/>
          <w:bCs/>
          <w:sz w:val="22"/>
          <w:szCs w:val="22"/>
        </w:rPr>
        <w:lastRenderedPageBreak/>
        <w:t>bereits beträchtlicher Rezyklateinsatz in der Produktion spart große Mengen an CO2 ein: Pro eingesetzter Tonne an Recyclingmaterial sind das in etwa zwei Tonnen CO2. Konkret: Im Jahr 2022 wurden bei GEALAN mehr als 20.000 Tonnen Rezyklate verwendet, damit also gut 40.000 Tonnen an CO2 eingespart gegenüber dem Einsatz von Frischmaterial.</w:t>
      </w:r>
    </w:p>
    <w:p w14:paraId="02DFDDB5" w14:textId="614924FF" w:rsidR="0001560C" w:rsidRDefault="0001560C" w:rsidP="0001560C">
      <w:pPr>
        <w:spacing w:line="360" w:lineRule="auto"/>
        <w:ind w:right="3259"/>
        <w:jc w:val="both"/>
        <w:rPr>
          <w:rFonts w:ascii="Arial" w:hAnsi="Arial" w:cs="Arial"/>
          <w:bCs/>
          <w:sz w:val="22"/>
          <w:szCs w:val="22"/>
        </w:rPr>
      </w:pPr>
    </w:p>
    <w:p w14:paraId="4E1D25FA" w14:textId="60290DA5" w:rsidR="0001560C" w:rsidRPr="0001560C" w:rsidRDefault="00CA06E0" w:rsidP="0001560C">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21FD5BB1" wp14:editId="3A6A3201">
            <wp:extent cx="3724275" cy="2094791"/>
            <wp:effectExtent l="0" t="0" r="0" b="1270"/>
            <wp:docPr id="6" name="Grafik 6" descr="Ein Bild, das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Stei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33796" cy="2100146"/>
                    </a:xfrm>
                    <a:prstGeom prst="rect">
                      <a:avLst/>
                    </a:prstGeom>
                  </pic:spPr>
                </pic:pic>
              </a:graphicData>
            </a:graphic>
          </wp:inline>
        </w:drawing>
      </w:r>
    </w:p>
    <w:p w14:paraId="4BB9C082" w14:textId="77777777" w:rsidR="0001560C" w:rsidRPr="0001560C" w:rsidRDefault="0001560C" w:rsidP="0001560C">
      <w:pPr>
        <w:spacing w:line="360" w:lineRule="auto"/>
        <w:ind w:right="3259"/>
        <w:jc w:val="both"/>
        <w:rPr>
          <w:rFonts w:ascii="Arial" w:hAnsi="Arial" w:cs="Arial"/>
          <w:bCs/>
          <w:sz w:val="22"/>
          <w:szCs w:val="22"/>
        </w:rPr>
      </w:pPr>
    </w:p>
    <w:p w14:paraId="301B0808" w14:textId="3797ACBA"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Bereits rund 3</w:t>
      </w:r>
      <w:r>
        <w:rPr>
          <w:rFonts w:ascii="Arial" w:hAnsi="Arial" w:cs="Arial"/>
          <w:bCs/>
          <w:sz w:val="22"/>
          <w:szCs w:val="22"/>
        </w:rPr>
        <w:t>3</w:t>
      </w:r>
      <w:r w:rsidRPr="0001560C">
        <w:rPr>
          <w:rFonts w:ascii="Arial" w:hAnsi="Arial" w:cs="Arial"/>
          <w:bCs/>
          <w:sz w:val="22"/>
          <w:szCs w:val="22"/>
        </w:rPr>
        <w:t xml:space="preserve">% des bei GEALAN eingesetzten PVC sind wiederverwertetes Material – Tendenz steigend. Neben Altfenstern werden bei GEALAN auch 100% der eigenen Produktionsreste zurück in den hocheffizienten Recycling-Kreislauf gebracht.  </w:t>
      </w:r>
    </w:p>
    <w:p w14:paraId="180FD55A" w14:textId="77777777" w:rsidR="0001560C" w:rsidRPr="0001560C" w:rsidRDefault="0001560C" w:rsidP="0001560C">
      <w:pPr>
        <w:spacing w:line="360" w:lineRule="auto"/>
        <w:ind w:right="3259"/>
        <w:jc w:val="both"/>
        <w:rPr>
          <w:rFonts w:ascii="Arial" w:hAnsi="Arial" w:cs="Arial"/>
          <w:bCs/>
          <w:sz w:val="22"/>
          <w:szCs w:val="22"/>
        </w:rPr>
      </w:pPr>
    </w:p>
    <w:p w14:paraId="3278AB3F" w14:textId="77777777" w:rsidR="0001560C" w:rsidRPr="0001560C" w:rsidRDefault="0001560C" w:rsidP="0001560C">
      <w:pPr>
        <w:spacing w:line="360" w:lineRule="auto"/>
        <w:ind w:right="3259"/>
        <w:jc w:val="both"/>
        <w:rPr>
          <w:rFonts w:ascii="Arial" w:hAnsi="Arial" w:cs="Arial"/>
          <w:b/>
          <w:sz w:val="22"/>
          <w:szCs w:val="22"/>
        </w:rPr>
      </w:pPr>
      <w:r w:rsidRPr="0001560C">
        <w:rPr>
          <w:rFonts w:ascii="Arial" w:hAnsi="Arial" w:cs="Arial"/>
          <w:b/>
          <w:sz w:val="22"/>
          <w:szCs w:val="22"/>
        </w:rPr>
        <w:t xml:space="preserve">Energie sparen – CO2-Ausstoß reduzieren </w:t>
      </w:r>
    </w:p>
    <w:p w14:paraId="5A4E69A6" w14:textId="77777777"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In der Produktion werden große Mengen an Energie benötigt. Hier effizient zu arbeiten und Ressourcen zu sparen, ist nicht nur nachhaltig, sondern für Unternehmen auch ein wichtiger Kostenfaktor.  </w:t>
      </w:r>
    </w:p>
    <w:p w14:paraId="0D37F660" w14:textId="77777777" w:rsidR="0001560C" w:rsidRPr="0001560C" w:rsidRDefault="0001560C" w:rsidP="0001560C">
      <w:pPr>
        <w:spacing w:line="360" w:lineRule="auto"/>
        <w:ind w:right="3259"/>
        <w:jc w:val="both"/>
        <w:rPr>
          <w:rFonts w:ascii="Arial" w:hAnsi="Arial" w:cs="Arial"/>
          <w:bCs/>
          <w:sz w:val="22"/>
          <w:szCs w:val="22"/>
        </w:rPr>
      </w:pPr>
    </w:p>
    <w:p w14:paraId="36F37806" w14:textId="77777777"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Mit verschiedenen Maßnahmen hat GEALAN bereits deutliche Einsparungen erwirkt: Durch die Automatisierung von Extrusionslinien </w:t>
      </w:r>
      <w:r w:rsidRPr="0001560C">
        <w:rPr>
          <w:rFonts w:ascii="Arial" w:hAnsi="Arial" w:cs="Arial"/>
          <w:bCs/>
          <w:sz w:val="22"/>
          <w:szCs w:val="22"/>
        </w:rPr>
        <w:lastRenderedPageBreak/>
        <w:t xml:space="preserve">spart GEALAN mittlerweile rund 100.000 kWh pro Jahr ein. Innen- und Außenbeleuchtungen wurden modernisiert, auf LED und Lichtregulierung durch Bewegungsmelder umgestellt, was für GEALAN jährliche Einsparungen von ca. 1,5 Mio. kWh bedeutet. Rund 5 Mio. kWh hat GEALAN kumuliert bereits eingespart seit man Kühlung mittels Wärmepumpentechnik erzeugt, hier das Prinzip der Wärmerückgewinnung nutzt und dabei den Heizölverbrauch reduziert. </w:t>
      </w:r>
    </w:p>
    <w:p w14:paraId="35504C08" w14:textId="77777777" w:rsidR="0001560C" w:rsidRPr="0001560C" w:rsidRDefault="0001560C" w:rsidP="0001560C">
      <w:pPr>
        <w:spacing w:line="360" w:lineRule="auto"/>
        <w:ind w:right="3259"/>
        <w:jc w:val="both"/>
        <w:rPr>
          <w:rFonts w:ascii="Arial" w:hAnsi="Arial" w:cs="Arial"/>
          <w:bCs/>
          <w:sz w:val="22"/>
          <w:szCs w:val="22"/>
        </w:rPr>
      </w:pPr>
    </w:p>
    <w:p w14:paraId="64819E2E" w14:textId="77777777"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Seit 2020 werden sowohl die Verwaltung am GEALAN-Hauptsitz in Oberkotzau als auch das Werk im thüringischen Tanna vollständig mit erneuerbarer Energie versorgt. GEALAN deckt an beiden Standorten seinen vollständigen Strombedarf mit Energie, die zu 100 Prozent aus Biomasse stammt. Die Komplett-Umstellung ist von der E.ON Deutschland GmbH zertifiziert.  </w:t>
      </w:r>
    </w:p>
    <w:p w14:paraId="5B9E2B4B" w14:textId="77777777" w:rsidR="0001560C" w:rsidRPr="0001560C" w:rsidRDefault="0001560C" w:rsidP="0001560C">
      <w:pPr>
        <w:spacing w:line="360" w:lineRule="auto"/>
        <w:ind w:right="3259"/>
        <w:jc w:val="both"/>
        <w:rPr>
          <w:rFonts w:ascii="Arial" w:hAnsi="Arial" w:cs="Arial"/>
          <w:bCs/>
          <w:sz w:val="22"/>
          <w:szCs w:val="22"/>
        </w:rPr>
      </w:pPr>
    </w:p>
    <w:p w14:paraId="5DEFBB41" w14:textId="77777777"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Durch die Umstellung auf Ökostrom spart GEALAN an beiden Standorten jährlich insgesamt rund 18.000 Tonnen CO2. Der ökologische Fußabdruck des Unternehmens verbessert sich damit weiter, da bei der Erzeugung des Ökostroms weder CO2-Emissionen noch radioaktive Abfälle anfallen.  </w:t>
      </w:r>
    </w:p>
    <w:p w14:paraId="50EF92BD" w14:textId="77777777" w:rsidR="0001560C" w:rsidRPr="0001560C" w:rsidRDefault="0001560C" w:rsidP="0001560C">
      <w:pPr>
        <w:spacing w:line="360" w:lineRule="auto"/>
        <w:ind w:right="3259"/>
        <w:jc w:val="both"/>
        <w:rPr>
          <w:rFonts w:ascii="Arial" w:hAnsi="Arial" w:cs="Arial"/>
          <w:bCs/>
          <w:sz w:val="22"/>
          <w:szCs w:val="22"/>
        </w:rPr>
      </w:pPr>
    </w:p>
    <w:p w14:paraId="11DD4C9B" w14:textId="77777777" w:rsidR="0001560C" w:rsidRPr="0001560C" w:rsidRDefault="0001560C" w:rsidP="0001560C">
      <w:pPr>
        <w:spacing w:line="360" w:lineRule="auto"/>
        <w:ind w:right="3259"/>
        <w:jc w:val="both"/>
        <w:rPr>
          <w:rFonts w:ascii="Arial" w:hAnsi="Arial" w:cs="Arial"/>
          <w:b/>
          <w:sz w:val="22"/>
          <w:szCs w:val="22"/>
        </w:rPr>
      </w:pPr>
      <w:r w:rsidRPr="0001560C">
        <w:rPr>
          <w:rFonts w:ascii="Arial" w:hAnsi="Arial" w:cs="Arial"/>
          <w:b/>
          <w:sz w:val="22"/>
          <w:szCs w:val="22"/>
        </w:rPr>
        <w:t xml:space="preserve">Zertifizierte Nachhaltigkeit </w:t>
      </w:r>
    </w:p>
    <w:p w14:paraId="71D09805" w14:textId="77777777"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 xml:space="preserve">Bereits seit 1996 stellt GEALAN seine unternehmerische Nachhaltigkeit immer wieder erfolgreich auf den anspruchsvollen Prüfstand des Europäischen Umweltmanagementsystems EMAS — am Hauptsitz in Oberkotzau genauso wie am Produktions- und Logistik-Standort in Tanna. Damit war GEALAN eines der ersten Unternehmen der Kunststoffbranche überhaupt, das auf diesem Weg gesellschaftliche </w:t>
      </w:r>
      <w:r w:rsidRPr="0001560C">
        <w:rPr>
          <w:rFonts w:ascii="Arial" w:hAnsi="Arial" w:cs="Arial"/>
          <w:bCs/>
          <w:sz w:val="22"/>
          <w:szCs w:val="22"/>
        </w:rPr>
        <w:lastRenderedPageBreak/>
        <w:t xml:space="preserve">Verantwortung zeigte. Zudem ist GEALAN langjähriger Partner der größten europäischen Recycling-Initiative VinylPlus®. </w:t>
      </w:r>
    </w:p>
    <w:p w14:paraId="6A64DD1E" w14:textId="77777777" w:rsidR="0001560C" w:rsidRPr="0001560C" w:rsidRDefault="0001560C" w:rsidP="0001560C">
      <w:pPr>
        <w:spacing w:line="360" w:lineRule="auto"/>
        <w:ind w:right="3259"/>
        <w:jc w:val="both"/>
        <w:rPr>
          <w:rFonts w:ascii="Arial" w:hAnsi="Arial" w:cs="Arial"/>
          <w:bCs/>
          <w:sz w:val="22"/>
          <w:szCs w:val="22"/>
        </w:rPr>
      </w:pPr>
    </w:p>
    <w:p w14:paraId="3A83B7EB" w14:textId="242AF1D5" w:rsidR="0001560C" w:rsidRPr="0001560C" w:rsidRDefault="0001560C" w:rsidP="0001560C">
      <w:pPr>
        <w:spacing w:line="360" w:lineRule="auto"/>
        <w:ind w:right="3259"/>
        <w:jc w:val="both"/>
        <w:rPr>
          <w:rFonts w:ascii="Arial" w:hAnsi="Arial" w:cs="Arial"/>
          <w:bCs/>
          <w:sz w:val="22"/>
          <w:szCs w:val="22"/>
        </w:rPr>
      </w:pPr>
      <w:r w:rsidRPr="0001560C">
        <w:rPr>
          <w:rFonts w:ascii="Arial" w:hAnsi="Arial" w:cs="Arial"/>
          <w:bCs/>
          <w:sz w:val="22"/>
          <w:szCs w:val="22"/>
        </w:rPr>
        <w:t>Erfahren Sie mehr über Nachhaltigkeit bei GEALAN</w:t>
      </w:r>
      <w:r>
        <w:rPr>
          <w:rFonts w:ascii="Arial" w:hAnsi="Arial" w:cs="Arial"/>
          <w:bCs/>
          <w:sz w:val="22"/>
          <w:szCs w:val="22"/>
        </w:rPr>
        <w:t xml:space="preserve"> – entweder am BAU-Messestand oder unter</w:t>
      </w:r>
      <w:r w:rsidRPr="0001560C">
        <w:rPr>
          <w:rFonts w:ascii="Arial" w:hAnsi="Arial" w:cs="Arial"/>
          <w:bCs/>
          <w:sz w:val="22"/>
          <w:szCs w:val="22"/>
        </w:rPr>
        <w:t xml:space="preserve">: </w:t>
      </w:r>
      <w:hyperlink r:id="rId10" w:history="1">
        <w:r w:rsidRPr="007A537F">
          <w:rPr>
            <w:rStyle w:val="Hyperlink"/>
            <w:rFonts w:ascii="Arial" w:hAnsi="Arial" w:cs="Arial"/>
            <w:bCs/>
            <w:sz w:val="22"/>
            <w:szCs w:val="22"/>
          </w:rPr>
          <w:t>https://www.gealan.de/de/ueber-gealan/nachhaltigkeit</w:t>
        </w:r>
      </w:hyperlink>
      <w:r>
        <w:rPr>
          <w:rFonts w:ascii="Arial" w:hAnsi="Arial" w:cs="Arial"/>
          <w:bCs/>
          <w:sz w:val="22"/>
          <w:szCs w:val="22"/>
        </w:rPr>
        <w:t xml:space="preserve"> </w:t>
      </w:r>
      <w:r w:rsidRPr="0001560C">
        <w:rPr>
          <w:rFonts w:ascii="Arial" w:hAnsi="Arial" w:cs="Arial"/>
          <w:bCs/>
          <w:sz w:val="22"/>
          <w:szCs w:val="22"/>
        </w:rPr>
        <w:t xml:space="preserve">   </w:t>
      </w:r>
    </w:p>
    <w:p w14:paraId="7834D88C" w14:textId="22A38F0E" w:rsidR="00E97769" w:rsidRPr="0001560C" w:rsidRDefault="00E97769" w:rsidP="00602209">
      <w:pPr>
        <w:spacing w:line="360" w:lineRule="auto"/>
        <w:ind w:right="3259"/>
        <w:jc w:val="both"/>
        <w:rPr>
          <w:rFonts w:ascii="Arial" w:hAnsi="Arial" w:cs="Arial"/>
          <w:bCs/>
          <w:sz w:val="22"/>
          <w:szCs w:val="22"/>
        </w:rPr>
      </w:pPr>
    </w:p>
    <w:p w14:paraId="1CDD8202" w14:textId="01D007B4" w:rsidR="00074C18" w:rsidRPr="00602209" w:rsidRDefault="00074C18" w:rsidP="00602209">
      <w:pPr>
        <w:spacing w:line="360" w:lineRule="auto"/>
        <w:ind w:right="3259"/>
        <w:jc w:val="both"/>
        <w:rPr>
          <w:rFonts w:ascii="Arial" w:hAnsi="Arial" w:cs="Arial"/>
          <w:sz w:val="22"/>
          <w:szCs w:val="22"/>
        </w:rPr>
      </w:pPr>
      <w:r w:rsidRPr="00602209">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1"/>
      <w:footerReference w:type="default" r:id="rId12"/>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E8055B"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E8055B"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E8055B"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E8055B"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E8055B" w:rsidP="000B7892">
    <w:pPr>
      <w:pStyle w:val="Kopfzeile"/>
      <w:tabs>
        <w:tab w:val="clear" w:pos="9072"/>
        <w:tab w:val="left" w:pos="6663"/>
      </w:tabs>
      <w:ind w:right="140"/>
      <w:jc w:val="right"/>
      <w:rPr>
        <w:rFonts w:ascii="Arial" w:hAnsi="Arial" w:cs="Arial"/>
        <w:sz w:val="16"/>
        <w:szCs w:val="16"/>
      </w:rPr>
    </w:pPr>
  </w:p>
  <w:p w14:paraId="1C35DC6D" w14:textId="7FDCCCA2"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9747C6">
      <w:rPr>
        <w:rFonts w:ascii="Arial" w:hAnsi="Arial" w:cs="Arial"/>
      </w:rPr>
      <w:t xml:space="preserve"> / München</w:t>
    </w:r>
    <w:r>
      <w:rPr>
        <w:rFonts w:ascii="Arial" w:hAnsi="Arial" w:cs="Arial"/>
      </w:rPr>
      <w:t xml:space="preserve">, </w:t>
    </w:r>
    <w:r w:rsidR="009747C6">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560C"/>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9741D"/>
    <w:rsid w:val="005A78DB"/>
    <w:rsid w:val="005B2E4D"/>
    <w:rsid w:val="005C5AD9"/>
    <w:rsid w:val="005D5CD8"/>
    <w:rsid w:val="00602209"/>
    <w:rsid w:val="00605FE9"/>
    <w:rsid w:val="00617119"/>
    <w:rsid w:val="006305D1"/>
    <w:rsid w:val="00636431"/>
    <w:rsid w:val="006758C4"/>
    <w:rsid w:val="0068037E"/>
    <w:rsid w:val="006903F5"/>
    <w:rsid w:val="006A300E"/>
    <w:rsid w:val="006B22A8"/>
    <w:rsid w:val="006D2CF5"/>
    <w:rsid w:val="006D3CDC"/>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70655"/>
    <w:rsid w:val="0097157B"/>
    <w:rsid w:val="009747C6"/>
    <w:rsid w:val="009826E0"/>
    <w:rsid w:val="009D18CC"/>
    <w:rsid w:val="009F3B2B"/>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A06E0"/>
    <w:rsid w:val="00CB4366"/>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A52BA"/>
    <w:rsid w:val="00DB7760"/>
    <w:rsid w:val="00DC56E4"/>
    <w:rsid w:val="00DC7B43"/>
    <w:rsid w:val="00E14515"/>
    <w:rsid w:val="00E150C4"/>
    <w:rsid w:val="00E650C6"/>
    <w:rsid w:val="00E8055B"/>
    <w:rsid w:val="00E974A4"/>
    <w:rsid w:val="00E97769"/>
    <w:rsid w:val="00EA0518"/>
    <w:rsid w:val="00EB08F6"/>
    <w:rsid w:val="00EB0998"/>
    <w:rsid w:val="00EB5317"/>
    <w:rsid w:val="00ED0C7D"/>
    <w:rsid w:val="00ED4253"/>
    <w:rsid w:val="00EE4212"/>
    <w:rsid w:val="00EE4835"/>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ealan.de/de/ueber-gealan/nachhaltigkeit"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887</Words>
  <Characters>5590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168</cp:revision>
  <cp:lastPrinted>2022-12-14T11:22:00Z</cp:lastPrinted>
  <dcterms:created xsi:type="dcterms:W3CDTF">2020-07-02T12:51:00Z</dcterms:created>
  <dcterms:modified xsi:type="dcterms:W3CDTF">2023-04-24T13:19:00Z</dcterms:modified>
</cp:coreProperties>
</file>